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F40" w:rsidRPr="00F74C36" w:rsidRDefault="00683F40" w:rsidP="00F74C36">
      <w:pPr>
        <w:shd w:val="clear" w:color="auto" w:fill="4472C4" w:themeFill="accent5"/>
        <w:spacing w:after="0" w:line="240" w:lineRule="auto"/>
        <w:jc w:val="center"/>
        <w:rPr>
          <w:rFonts w:ascii="Copperplate Gothic Bold" w:eastAsia="Times New Roman" w:hAnsi="Copperplate Gothic Bold" w:cs="Sakkal Majalla"/>
          <w:color w:val="FFFFFF" w:themeColor="background1"/>
          <w:sz w:val="40"/>
          <w:szCs w:val="40"/>
          <w:lang w:eastAsia="fr-FR"/>
        </w:rPr>
      </w:pPr>
      <w:r w:rsidRPr="00F74C36">
        <w:rPr>
          <w:rFonts w:ascii="Copperplate Gothic Bold" w:eastAsia="Times New Roman" w:hAnsi="Copperplate Gothic Bold" w:cs="Sakkal Majalla"/>
          <w:color w:val="FFFFFF" w:themeColor="background1"/>
          <w:sz w:val="40"/>
          <w:szCs w:val="40"/>
          <w:lang w:eastAsia="fr-FR"/>
        </w:rPr>
        <w:t>Projet de loi portant organisation de l'Enseignement Supérieur et de la Recherche Scientifique</w:t>
      </w:r>
    </w:p>
    <w:p w:rsidR="00902988" w:rsidRDefault="00902988" w:rsidP="00902988">
      <w:pPr>
        <w:shd w:val="clear" w:color="auto" w:fill="FFFFFF"/>
        <w:spacing w:after="0" w:line="240" w:lineRule="auto"/>
        <w:jc w:val="both"/>
        <w:rPr>
          <w:rFonts w:ascii="Garamond" w:eastAsia="Times New Roman" w:hAnsi="Garamond" w:cs="Sakkal Majalla"/>
          <w:color w:val="050505"/>
          <w:sz w:val="28"/>
          <w:szCs w:val="28"/>
          <w:lang w:eastAsia="fr-FR"/>
        </w:rPr>
      </w:pPr>
    </w:p>
    <w:p w:rsidR="00BC02FB" w:rsidRPr="00BC02FB" w:rsidRDefault="00683F40" w:rsidP="00902988">
      <w:pPr>
        <w:shd w:val="clear" w:color="auto" w:fill="FFFFFF"/>
        <w:spacing w:after="0" w:line="240" w:lineRule="auto"/>
        <w:jc w:val="both"/>
        <w:rPr>
          <w:rFonts w:ascii="Garamond" w:eastAsia="Times New Roman" w:hAnsi="Garamond" w:cs="Sakkal Majalla"/>
          <w:color w:val="050505"/>
          <w:sz w:val="28"/>
          <w:szCs w:val="28"/>
          <w:lang w:eastAsia="fr-FR"/>
        </w:rPr>
      </w:pPr>
      <w:r w:rsidRPr="00BC02FB">
        <w:rPr>
          <w:rFonts w:ascii="Garamond" w:eastAsia="Times New Roman" w:hAnsi="Garamond" w:cs="Sakkal Majalla"/>
          <w:color w:val="050505"/>
          <w:sz w:val="28"/>
          <w:szCs w:val="28"/>
          <w:lang w:eastAsia="fr-FR"/>
        </w:rPr>
        <w:t xml:space="preserve">Dans le cadre </w:t>
      </w:r>
      <w:r w:rsidR="00BC02FB" w:rsidRPr="00BC02FB">
        <w:rPr>
          <w:rFonts w:ascii="Garamond" w:eastAsia="Times New Roman" w:hAnsi="Garamond" w:cs="Sakkal Majalla"/>
          <w:color w:val="050505"/>
          <w:sz w:val="28"/>
          <w:szCs w:val="28"/>
          <w:lang w:eastAsia="fr-FR"/>
        </w:rPr>
        <w:t xml:space="preserve">de </w:t>
      </w:r>
      <w:r w:rsidR="00902988">
        <w:rPr>
          <w:rFonts w:ascii="Garamond" w:eastAsia="Times New Roman" w:hAnsi="Garamond" w:cs="Sakkal Majalla"/>
          <w:color w:val="050505"/>
          <w:sz w:val="28"/>
          <w:szCs w:val="28"/>
          <w:lang w:eastAsia="fr-FR"/>
        </w:rPr>
        <w:t>l’</w:t>
      </w:r>
      <w:r w:rsidRPr="00BC02FB">
        <w:rPr>
          <w:rFonts w:ascii="Garamond" w:eastAsia="Times New Roman" w:hAnsi="Garamond" w:cs="Sakkal Majalla"/>
          <w:color w:val="050505"/>
          <w:sz w:val="28"/>
          <w:szCs w:val="28"/>
          <w:lang w:eastAsia="fr-FR"/>
        </w:rPr>
        <w:t xml:space="preserve">approche participative et </w:t>
      </w:r>
      <w:r w:rsidR="003B4A86" w:rsidRPr="00BC02FB">
        <w:rPr>
          <w:rFonts w:ascii="Garamond" w:eastAsia="Times New Roman" w:hAnsi="Garamond" w:cs="Sakkal Majalla"/>
          <w:color w:val="050505"/>
          <w:sz w:val="28"/>
          <w:szCs w:val="28"/>
          <w:lang w:eastAsia="fr-FR"/>
        </w:rPr>
        <w:t>consultative</w:t>
      </w:r>
      <w:r w:rsidR="00902988" w:rsidRPr="00902988">
        <w:rPr>
          <w:rFonts w:ascii="Garamond" w:eastAsia="Times New Roman" w:hAnsi="Garamond" w:cs="Sakkal Majalla"/>
          <w:color w:val="050505"/>
          <w:sz w:val="28"/>
          <w:szCs w:val="28"/>
          <w:lang w:eastAsia="fr-FR"/>
        </w:rPr>
        <w:t xml:space="preserve"> adoptée par le Département de l'enseignement supérieur et de la recherche scientifique</w:t>
      </w:r>
      <w:r w:rsidR="003B4A86" w:rsidRPr="00BC02FB">
        <w:rPr>
          <w:rFonts w:ascii="Garamond" w:eastAsia="Times New Roman" w:hAnsi="Garamond" w:cs="Sakkal Majalla"/>
          <w:color w:val="050505"/>
          <w:sz w:val="28"/>
          <w:szCs w:val="28"/>
          <w:lang w:eastAsia="fr-FR"/>
        </w:rPr>
        <w:t>,</w:t>
      </w:r>
      <w:r w:rsidRPr="00BC02FB">
        <w:rPr>
          <w:rFonts w:ascii="Garamond" w:eastAsia="Times New Roman" w:hAnsi="Garamond" w:cs="Sakkal Majalla"/>
          <w:color w:val="050505"/>
          <w:sz w:val="28"/>
          <w:szCs w:val="28"/>
          <w:lang w:eastAsia="fr-FR"/>
        </w:rPr>
        <w:t xml:space="preserve"> et </w:t>
      </w:r>
      <w:r w:rsidR="003B4A86" w:rsidRPr="00BC02FB">
        <w:rPr>
          <w:rFonts w:ascii="Garamond" w:eastAsia="Times New Roman" w:hAnsi="Garamond" w:cs="Sakkal Majalla"/>
          <w:color w:val="050505"/>
          <w:sz w:val="28"/>
          <w:szCs w:val="28"/>
          <w:lang w:eastAsia="fr-FR"/>
        </w:rPr>
        <w:t xml:space="preserve">partant de </w:t>
      </w:r>
      <w:r w:rsidRPr="00BC02FB">
        <w:rPr>
          <w:rFonts w:ascii="Garamond" w:eastAsia="Times New Roman" w:hAnsi="Garamond" w:cs="Sakkal Majalla"/>
          <w:color w:val="050505"/>
          <w:sz w:val="28"/>
          <w:szCs w:val="28"/>
          <w:lang w:eastAsia="fr-FR"/>
        </w:rPr>
        <w:t xml:space="preserve">sa conviction que </w:t>
      </w:r>
      <w:r w:rsidR="00BC02FB" w:rsidRPr="00BC02FB">
        <w:rPr>
          <w:rFonts w:ascii="Garamond" w:eastAsia="Times New Roman" w:hAnsi="Garamond" w:cs="Sakkal Majalla"/>
          <w:color w:val="050505"/>
          <w:sz w:val="28"/>
          <w:szCs w:val="28"/>
          <w:lang w:eastAsia="fr-FR"/>
        </w:rPr>
        <w:t>l’enseignement</w:t>
      </w:r>
      <w:r w:rsidRPr="00BC02FB">
        <w:rPr>
          <w:rFonts w:ascii="Garamond" w:eastAsia="Times New Roman" w:hAnsi="Garamond" w:cs="Sakkal Majalla"/>
          <w:color w:val="050505"/>
          <w:sz w:val="28"/>
          <w:szCs w:val="28"/>
          <w:lang w:eastAsia="fr-FR"/>
        </w:rPr>
        <w:t xml:space="preserve"> est un enjeu sociétal qui nécessite </w:t>
      </w:r>
      <w:r w:rsidR="00BC02FB" w:rsidRPr="00BC02FB">
        <w:rPr>
          <w:rFonts w:ascii="Garamond" w:eastAsia="Times New Roman" w:hAnsi="Garamond" w:cs="Sakkal Majalla"/>
          <w:color w:val="050505"/>
          <w:sz w:val="28"/>
          <w:szCs w:val="28"/>
          <w:lang w:eastAsia="fr-FR"/>
        </w:rPr>
        <w:t xml:space="preserve">la concertation et </w:t>
      </w:r>
      <w:r w:rsidR="003B4A86" w:rsidRPr="00BC02FB">
        <w:rPr>
          <w:rFonts w:ascii="Garamond" w:eastAsia="Times New Roman" w:hAnsi="Garamond" w:cs="Sakkal Majalla"/>
          <w:color w:val="050505"/>
          <w:sz w:val="28"/>
          <w:szCs w:val="28"/>
          <w:lang w:eastAsia="fr-FR"/>
        </w:rPr>
        <w:t xml:space="preserve">la conjugaison des efforts </w:t>
      </w:r>
      <w:r w:rsidRPr="00BC02FB">
        <w:rPr>
          <w:rFonts w:ascii="Garamond" w:eastAsia="Times New Roman" w:hAnsi="Garamond" w:cs="Sakkal Majalla"/>
          <w:color w:val="050505"/>
          <w:sz w:val="28"/>
          <w:szCs w:val="28"/>
          <w:lang w:eastAsia="fr-FR"/>
        </w:rPr>
        <w:t xml:space="preserve">de </w:t>
      </w:r>
      <w:r w:rsidR="003B4A86" w:rsidRPr="00BC02FB">
        <w:rPr>
          <w:rFonts w:ascii="Garamond" w:eastAsia="Times New Roman" w:hAnsi="Garamond" w:cs="Sakkal Majalla"/>
          <w:color w:val="050505"/>
          <w:sz w:val="28"/>
          <w:szCs w:val="28"/>
          <w:lang w:eastAsia="fr-FR"/>
        </w:rPr>
        <w:t>tous les acteurs et partenaires</w:t>
      </w:r>
      <w:r w:rsidR="00BC02FB" w:rsidRPr="00BC02FB">
        <w:rPr>
          <w:rFonts w:ascii="Garamond" w:hAnsi="Garamond"/>
          <w:sz w:val="28"/>
          <w:szCs w:val="28"/>
        </w:rPr>
        <w:t xml:space="preserve"> </w:t>
      </w:r>
      <w:r w:rsidR="00BC02FB" w:rsidRPr="00BC02FB">
        <w:rPr>
          <w:rFonts w:ascii="Garamond" w:eastAsia="Times New Roman" w:hAnsi="Garamond" w:cs="Sakkal Majalla"/>
          <w:color w:val="050505"/>
          <w:sz w:val="28"/>
          <w:szCs w:val="28"/>
          <w:lang w:eastAsia="fr-FR"/>
        </w:rPr>
        <w:t>pour promouvoir le système d’éducation, de formation et de recherche scientifique et atteindre les objectifs escomptés</w:t>
      </w:r>
      <w:r w:rsidR="003B4A86" w:rsidRPr="00BC02FB">
        <w:rPr>
          <w:rFonts w:ascii="Garamond" w:eastAsia="Times New Roman" w:hAnsi="Garamond" w:cs="Sakkal Majalla"/>
          <w:color w:val="050505"/>
          <w:sz w:val="28"/>
          <w:szCs w:val="28"/>
          <w:lang w:eastAsia="fr-FR"/>
        </w:rPr>
        <w:t xml:space="preserve">, </w:t>
      </w:r>
      <w:r w:rsidR="00BC02FB" w:rsidRPr="00BC02FB">
        <w:rPr>
          <w:rFonts w:ascii="Garamond" w:eastAsia="Times New Roman" w:hAnsi="Garamond" w:cstheme="minorHAnsi"/>
          <w:color w:val="050505"/>
          <w:sz w:val="28"/>
          <w:szCs w:val="28"/>
          <w:lang w:eastAsia="fr-FR"/>
        </w:rPr>
        <w:t xml:space="preserve">le Département de </w:t>
      </w:r>
      <w:r w:rsidR="00BC02FB" w:rsidRPr="00BC02FB">
        <w:rPr>
          <w:rFonts w:ascii="Garamond" w:eastAsia="Times New Roman" w:hAnsi="Garamond" w:cs="Sakkal Majalla"/>
          <w:color w:val="050505"/>
          <w:sz w:val="28"/>
          <w:szCs w:val="28"/>
          <w:lang w:eastAsia="fr-FR"/>
        </w:rPr>
        <w:t>l'Enseignement Supérieur et de la Recherche Scientifique souhaite communiquer à plus grande échelle sur le projet de loi portant organisation de l'enseignement supérieur et de la recherche scientifique.</w:t>
      </w:r>
    </w:p>
    <w:p w:rsidR="00683F40" w:rsidRPr="00BC02FB" w:rsidRDefault="003B4A86" w:rsidP="00BC02FB">
      <w:pPr>
        <w:shd w:val="clear" w:color="auto" w:fill="FFFFFF"/>
        <w:spacing w:after="0" w:line="240" w:lineRule="auto"/>
        <w:jc w:val="both"/>
        <w:rPr>
          <w:rFonts w:ascii="Garamond" w:eastAsia="Times New Roman" w:hAnsi="Garamond" w:cs="Sakkal Majalla"/>
          <w:color w:val="050505"/>
          <w:sz w:val="28"/>
          <w:szCs w:val="28"/>
          <w:lang w:eastAsia="fr-FR"/>
        </w:rPr>
      </w:pPr>
      <w:r w:rsidRPr="00BC02FB">
        <w:rPr>
          <w:rFonts w:ascii="Garamond" w:eastAsia="Times New Roman" w:hAnsi="Garamond" w:cs="Sakkal Majalla"/>
          <w:color w:val="050505"/>
          <w:sz w:val="28"/>
          <w:szCs w:val="28"/>
          <w:lang w:eastAsia="fr-FR"/>
        </w:rPr>
        <w:t xml:space="preserve">A cet effet, </w:t>
      </w:r>
      <w:r w:rsidR="00BC02FB" w:rsidRPr="00BC02FB">
        <w:rPr>
          <w:rFonts w:ascii="Garamond" w:eastAsia="Times New Roman" w:hAnsi="Garamond" w:cs="Sakkal Majalla"/>
          <w:color w:val="050505"/>
          <w:sz w:val="28"/>
          <w:szCs w:val="28"/>
          <w:lang w:eastAsia="fr-FR"/>
        </w:rPr>
        <w:t xml:space="preserve">il a été procédé à la publication de ce projet de loi sur le site web officiel du Département </w:t>
      </w:r>
      <w:r w:rsidR="00683F40" w:rsidRPr="00BC02FB">
        <w:rPr>
          <w:rFonts w:ascii="Garamond" w:eastAsia="Times New Roman" w:hAnsi="Garamond" w:cs="Sakkal Majalla"/>
          <w:color w:val="050505"/>
          <w:sz w:val="28"/>
          <w:szCs w:val="28"/>
          <w:lang w:eastAsia="fr-FR"/>
        </w:rPr>
        <w:t>afin de permettre à toute</w:t>
      </w:r>
      <w:r w:rsidRPr="00BC02FB">
        <w:rPr>
          <w:rFonts w:ascii="Garamond" w:eastAsia="Times New Roman" w:hAnsi="Garamond" w:cs="Sakkal Majalla"/>
          <w:color w:val="050505"/>
          <w:sz w:val="28"/>
          <w:szCs w:val="28"/>
          <w:lang w:eastAsia="fr-FR"/>
        </w:rPr>
        <w:t xml:space="preserve"> personne</w:t>
      </w:r>
      <w:r w:rsidR="00683F40" w:rsidRPr="00BC02FB">
        <w:rPr>
          <w:rFonts w:ascii="Garamond" w:eastAsia="Times New Roman" w:hAnsi="Garamond" w:cs="Sakkal Majalla"/>
          <w:color w:val="050505"/>
          <w:sz w:val="28"/>
          <w:szCs w:val="28"/>
          <w:lang w:eastAsia="fr-FR"/>
        </w:rPr>
        <w:t xml:space="preserve"> intéressée d'exprimer </w:t>
      </w:r>
      <w:r w:rsidRPr="00BC02FB">
        <w:rPr>
          <w:rFonts w:ascii="Garamond" w:eastAsia="Times New Roman" w:hAnsi="Garamond" w:cs="Sakkal Majalla"/>
          <w:color w:val="050505"/>
          <w:sz w:val="28"/>
          <w:szCs w:val="28"/>
          <w:lang w:eastAsia="fr-FR"/>
        </w:rPr>
        <w:t>son point de vue</w:t>
      </w:r>
      <w:r w:rsidR="00683F40" w:rsidRPr="00BC02FB">
        <w:rPr>
          <w:rFonts w:ascii="Garamond" w:eastAsia="Times New Roman" w:hAnsi="Garamond" w:cs="Sakkal Majalla"/>
          <w:color w:val="050505"/>
          <w:sz w:val="28"/>
          <w:szCs w:val="28"/>
          <w:lang w:eastAsia="fr-FR"/>
        </w:rPr>
        <w:t xml:space="preserve"> et </w:t>
      </w:r>
      <w:r w:rsidR="00BC02FB" w:rsidRPr="00BC02FB">
        <w:rPr>
          <w:rFonts w:ascii="Garamond" w:eastAsia="Times New Roman" w:hAnsi="Garamond" w:cs="Sakkal Majalla"/>
          <w:color w:val="050505"/>
          <w:sz w:val="28"/>
          <w:szCs w:val="28"/>
          <w:lang w:eastAsia="fr-FR"/>
        </w:rPr>
        <w:t>de formuler et partager</w:t>
      </w:r>
      <w:r w:rsidRPr="00BC02FB">
        <w:rPr>
          <w:rFonts w:ascii="Garamond" w:eastAsia="Times New Roman" w:hAnsi="Garamond" w:cs="Sakkal Majalla"/>
          <w:color w:val="050505"/>
          <w:sz w:val="28"/>
          <w:szCs w:val="28"/>
          <w:lang w:eastAsia="fr-FR"/>
        </w:rPr>
        <w:t xml:space="preserve"> ses propositions, et ce, </w:t>
      </w:r>
      <w:r w:rsidR="00683F40" w:rsidRPr="00BC02FB">
        <w:rPr>
          <w:rFonts w:ascii="Garamond" w:eastAsia="Times New Roman" w:hAnsi="Garamond" w:cs="Sakkal Majalla"/>
          <w:color w:val="050505"/>
          <w:sz w:val="28"/>
          <w:szCs w:val="28"/>
          <w:lang w:eastAsia="fr-FR"/>
        </w:rPr>
        <w:t xml:space="preserve">via l'e-mail suivant : </w:t>
      </w:r>
      <w:r w:rsidR="00683F40" w:rsidRPr="00BC02FB">
        <w:rPr>
          <w:rFonts w:ascii="Garamond" w:eastAsia="Times New Roman" w:hAnsi="Garamond" w:cs="Sakkal Majalla"/>
          <w:color w:val="4472C4" w:themeColor="accent5"/>
          <w:sz w:val="28"/>
          <w:szCs w:val="28"/>
          <w:lang w:eastAsia="fr-FR"/>
        </w:rPr>
        <w:t>loi@enssup.gov.ma</w:t>
      </w:r>
    </w:p>
    <w:p w:rsidR="00BC02FB" w:rsidRPr="00BC02FB" w:rsidRDefault="003B4A86" w:rsidP="00586770">
      <w:pPr>
        <w:shd w:val="clear" w:color="auto" w:fill="FFFFFF"/>
        <w:spacing w:after="0" w:line="240" w:lineRule="auto"/>
        <w:jc w:val="both"/>
        <w:rPr>
          <w:rFonts w:ascii="Garamond" w:eastAsia="Times New Roman" w:hAnsi="Garamond" w:cstheme="minorHAnsi"/>
          <w:color w:val="050505"/>
          <w:sz w:val="28"/>
          <w:szCs w:val="28"/>
          <w:lang w:eastAsia="fr-FR"/>
        </w:rPr>
      </w:pPr>
      <w:r w:rsidRPr="00BC02FB">
        <w:rPr>
          <w:rFonts w:ascii="Garamond" w:eastAsia="Times New Roman" w:hAnsi="Garamond" w:cs="Sakkal Majalla"/>
          <w:color w:val="050505"/>
          <w:sz w:val="28"/>
          <w:szCs w:val="28"/>
          <w:lang w:eastAsia="fr-FR"/>
        </w:rPr>
        <w:t>Il est à préciser que</w:t>
      </w:r>
      <w:r w:rsidR="00683F40" w:rsidRPr="00BC02FB">
        <w:rPr>
          <w:rFonts w:ascii="Garamond" w:eastAsia="Times New Roman" w:hAnsi="Garamond" w:cs="Sakkal Majalla"/>
          <w:color w:val="050505"/>
          <w:sz w:val="28"/>
          <w:szCs w:val="28"/>
          <w:lang w:eastAsia="fr-FR"/>
        </w:rPr>
        <w:t xml:space="preserve"> ce projet </w:t>
      </w:r>
      <w:r w:rsidRPr="00BC02FB">
        <w:rPr>
          <w:rFonts w:ascii="Garamond" w:eastAsia="Times New Roman" w:hAnsi="Garamond" w:cs="Sakkal Majalla"/>
          <w:color w:val="050505"/>
          <w:sz w:val="28"/>
          <w:szCs w:val="28"/>
          <w:lang w:eastAsia="fr-FR"/>
        </w:rPr>
        <w:t>de loi trouve ses fondements dans</w:t>
      </w:r>
      <w:r w:rsidR="00683F40" w:rsidRPr="00BC02FB">
        <w:rPr>
          <w:rFonts w:ascii="Garamond" w:eastAsia="Times New Roman" w:hAnsi="Garamond" w:cs="Sakkal Majalla"/>
          <w:color w:val="050505"/>
          <w:sz w:val="28"/>
          <w:szCs w:val="28"/>
          <w:lang w:eastAsia="fr-FR"/>
        </w:rPr>
        <w:t xml:space="preserve"> les </w:t>
      </w:r>
      <w:r w:rsidRPr="00BC02FB">
        <w:rPr>
          <w:rFonts w:ascii="Garamond" w:eastAsia="Times New Roman" w:hAnsi="Garamond" w:cs="Sakkal Majalla"/>
          <w:color w:val="050505"/>
          <w:sz w:val="28"/>
          <w:szCs w:val="28"/>
          <w:lang w:eastAsia="fr-FR"/>
        </w:rPr>
        <w:t>dispositions</w:t>
      </w:r>
      <w:r w:rsidR="00683F40" w:rsidRPr="00BC02FB">
        <w:rPr>
          <w:rFonts w:ascii="Garamond" w:eastAsia="Times New Roman" w:hAnsi="Garamond" w:cs="Sakkal Majalla"/>
          <w:color w:val="050505"/>
          <w:sz w:val="28"/>
          <w:szCs w:val="28"/>
          <w:lang w:eastAsia="fr-FR"/>
        </w:rPr>
        <w:t xml:space="preserve"> de la loi-cadr</w:t>
      </w:r>
      <w:r w:rsidRPr="00BC02FB">
        <w:rPr>
          <w:rFonts w:ascii="Garamond" w:eastAsia="Times New Roman" w:hAnsi="Garamond" w:cs="Sakkal Majalla"/>
          <w:color w:val="050505"/>
          <w:sz w:val="28"/>
          <w:szCs w:val="28"/>
          <w:lang w:eastAsia="fr-FR"/>
        </w:rPr>
        <w:t xml:space="preserve">e n°51.17 </w:t>
      </w:r>
      <w:r w:rsidR="00BC02FB" w:rsidRPr="00BC02FB">
        <w:rPr>
          <w:rFonts w:ascii="Garamond" w:eastAsia="Times New Roman" w:hAnsi="Garamond" w:cstheme="minorHAnsi"/>
          <w:color w:val="050505"/>
          <w:sz w:val="28"/>
          <w:szCs w:val="28"/>
          <w:lang w:eastAsia="fr-FR"/>
        </w:rPr>
        <w:t>relative au système d'enseignement, de formation et de recherche scientifique</w:t>
      </w:r>
      <w:r w:rsidR="00683F40" w:rsidRPr="00BC02FB">
        <w:rPr>
          <w:rFonts w:ascii="Garamond" w:eastAsia="Times New Roman" w:hAnsi="Garamond" w:cs="Sakkal Majalla"/>
          <w:color w:val="050505"/>
          <w:sz w:val="28"/>
          <w:szCs w:val="28"/>
          <w:lang w:eastAsia="fr-FR"/>
        </w:rPr>
        <w:t xml:space="preserve">, </w:t>
      </w:r>
      <w:r w:rsidR="006D6C90">
        <w:rPr>
          <w:rFonts w:ascii="Garamond" w:eastAsia="Times New Roman" w:hAnsi="Garamond" w:cs="Sakkal Majalla"/>
          <w:color w:val="050505"/>
          <w:sz w:val="28"/>
          <w:szCs w:val="28"/>
          <w:lang w:eastAsia="fr-FR"/>
        </w:rPr>
        <w:t xml:space="preserve">qui découle </w:t>
      </w:r>
      <w:r w:rsidR="00683F40" w:rsidRPr="00BC02FB">
        <w:rPr>
          <w:rFonts w:ascii="Garamond" w:eastAsia="Times New Roman" w:hAnsi="Garamond" w:cs="Sakkal Majalla"/>
          <w:color w:val="050505"/>
          <w:sz w:val="28"/>
          <w:szCs w:val="28"/>
          <w:lang w:eastAsia="fr-FR"/>
        </w:rPr>
        <w:t xml:space="preserve">de la vision stratégique de </w:t>
      </w:r>
      <w:r w:rsidR="00797922" w:rsidRPr="00BC02FB">
        <w:rPr>
          <w:rFonts w:ascii="Garamond" w:eastAsia="Times New Roman" w:hAnsi="Garamond" w:cs="Sakkal Majalla"/>
          <w:color w:val="050505"/>
          <w:sz w:val="28"/>
          <w:szCs w:val="28"/>
          <w:lang w:eastAsia="fr-FR"/>
        </w:rPr>
        <w:t xml:space="preserve">la </w:t>
      </w:r>
      <w:r w:rsidR="00683F40" w:rsidRPr="00BC02FB">
        <w:rPr>
          <w:rFonts w:ascii="Garamond" w:eastAsia="Times New Roman" w:hAnsi="Garamond" w:cs="Sakkal Majalla"/>
          <w:color w:val="050505"/>
          <w:sz w:val="28"/>
          <w:szCs w:val="28"/>
          <w:lang w:eastAsia="fr-FR"/>
        </w:rPr>
        <w:t>réforme 201</w:t>
      </w:r>
      <w:r w:rsidRPr="00BC02FB">
        <w:rPr>
          <w:rFonts w:ascii="Garamond" w:eastAsia="Times New Roman" w:hAnsi="Garamond" w:cs="Sakkal Majalla"/>
          <w:color w:val="050505"/>
          <w:sz w:val="28"/>
          <w:szCs w:val="28"/>
          <w:lang w:eastAsia="fr-FR"/>
        </w:rPr>
        <w:t>5-2030 élaborée par le Conseil Supérieur de l'Education, de la Formation et de la Recherche S</w:t>
      </w:r>
      <w:r w:rsidR="006D6C90">
        <w:rPr>
          <w:rFonts w:ascii="Garamond" w:eastAsia="Times New Roman" w:hAnsi="Garamond" w:cs="Sakkal Majalla"/>
          <w:color w:val="050505"/>
          <w:sz w:val="28"/>
          <w:szCs w:val="28"/>
          <w:lang w:eastAsia="fr-FR"/>
        </w:rPr>
        <w:t xml:space="preserve">cientifique. Ledit projet </w:t>
      </w:r>
      <w:r w:rsidR="00586770">
        <w:rPr>
          <w:rFonts w:ascii="Garamond" w:eastAsia="Times New Roman" w:hAnsi="Garamond" w:cs="Sakkal Majalla"/>
          <w:color w:val="050505"/>
          <w:sz w:val="28"/>
          <w:szCs w:val="28"/>
          <w:lang w:eastAsia="fr-FR"/>
        </w:rPr>
        <w:t>reste</w:t>
      </w:r>
      <w:r w:rsidR="006D6C90">
        <w:rPr>
          <w:rFonts w:ascii="Garamond" w:eastAsia="Times New Roman" w:hAnsi="Garamond" w:cs="Sakkal Majalla"/>
          <w:color w:val="050505"/>
          <w:sz w:val="28"/>
          <w:szCs w:val="28"/>
          <w:lang w:eastAsia="fr-FR"/>
        </w:rPr>
        <w:t xml:space="preserve"> également </w:t>
      </w:r>
      <w:r w:rsidR="00586770">
        <w:rPr>
          <w:rFonts w:ascii="Garamond" w:eastAsia="Times New Roman" w:hAnsi="Garamond" w:cs="Sakkal Majalla"/>
          <w:color w:val="050505"/>
          <w:sz w:val="28"/>
          <w:szCs w:val="28"/>
          <w:lang w:eastAsia="fr-FR"/>
        </w:rPr>
        <w:t>en harmonie avec le</w:t>
      </w:r>
      <w:r w:rsidR="006D6C90" w:rsidRPr="00BC02FB">
        <w:rPr>
          <w:rFonts w:ascii="Garamond" w:eastAsia="Times New Roman" w:hAnsi="Garamond" w:cs="Sakkal Majalla"/>
          <w:color w:val="050505"/>
          <w:sz w:val="28"/>
          <w:szCs w:val="28"/>
          <w:lang w:eastAsia="fr-FR"/>
        </w:rPr>
        <w:t>s</w:t>
      </w:r>
      <w:r w:rsidR="00BC02FB" w:rsidRPr="00BC02FB">
        <w:rPr>
          <w:rFonts w:ascii="Garamond" w:eastAsia="Times New Roman" w:hAnsi="Garamond" w:cstheme="minorHAnsi"/>
          <w:color w:val="050505"/>
          <w:sz w:val="28"/>
          <w:szCs w:val="28"/>
          <w:lang w:eastAsia="fr-FR"/>
        </w:rPr>
        <w:t xml:space="preserve"> recommandations du rapport du nouveau modèle de développement. </w:t>
      </w:r>
    </w:p>
    <w:p w:rsidR="00BC02FB" w:rsidRPr="00BC02FB" w:rsidRDefault="006D6C90" w:rsidP="00BC02FB">
      <w:pPr>
        <w:shd w:val="clear" w:color="auto" w:fill="FFFFFF"/>
        <w:spacing w:after="0" w:line="240" w:lineRule="auto"/>
        <w:jc w:val="both"/>
        <w:rPr>
          <w:rFonts w:ascii="Garamond" w:eastAsia="Times New Roman" w:hAnsi="Garamond" w:cs="Sakkal Majalla"/>
          <w:color w:val="050505"/>
          <w:sz w:val="28"/>
          <w:szCs w:val="28"/>
          <w:lang w:eastAsia="fr-FR"/>
        </w:rPr>
      </w:pPr>
      <w:r>
        <w:rPr>
          <w:rFonts w:ascii="Garamond" w:eastAsia="Times New Roman" w:hAnsi="Garamond" w:cs="Sakkal Majalla"/>
          <w:color w:val="050505"/>
          <w:sz w:val="28"/>
          <w:szCs w:val="28"/>
          <w:lang w:eastAsia="fr-FR"/>
        </w:rPr>
        <w:t>Ce</w:t>
      </w:r>
      <w:r w:rsidR="00BC02FB" w:rsidRPr="00BC02FB">
        <w:rPr>
          <w:rFonts w:ascii="Garamond" w:eastAsia="Times New Roman" w:hAnsi="Garamond" w:cs="Sakkal Majalla"/>
          <w:color w:val="050505"/>
          <w:sz w:val="28"/>
          <w:szCs w:val="28"/>
          <w:lang w:eastAsia="fr-FR"/>
        </w:rPr>
        <w:t xml:space="preserve"> projet </w:t>
      </w:r>
      <w:r>
        <w:rPr>
          <w:rFonts w:ascii="Garamond" w:eastAsia="Times New Roman" w:hAnsi="Garamond" w:cs="Sakkal Majalla"/>
          <w:color w:val="050505"/>
          <w:sz w:val="28"/>
          <w:szCs w:val="28"/>
          <w:lang w:eastAsia="fr-FR"/>
        </w:rPr>
        <w:t xml:space="preserve">de loi </w:t>
      </w:r>
      <w:r w:rsidR="00BC02FB" w:rsidRPr="00BC02FB">
        <w:rPr>
          <w:rFonts w:ascii="Garamond" w:eastAsia="Times New Roman" w:hAnsi="Garamond" w:cs="Sakkal Majalla"/>
          <w:color w:val="050505"/>
          <w:sz w:val="28"/>
          <w:szCs w:val="28"/>
          <w:lang w:eastAsia="fr-FR"/>
        </w:rPr>
        <w:t>jette les bases et les fondements des grandes directives et orientations visant l’amélioration de la gouvernance du système d'enseignement supérieur et de recherche scientifique et de la qualité de la formation, ainsi que</w:t>
      </w:r>
      <w:r w:rsidR="00EB7F6A">
        <w:rPr>
          <w:rFonts w:ascii="Garamond" w:eastAsia="Times New Roman" w:hAnsi="Garamond" w:cs="Sakkal Majalla"/>
          <w:color w:val="050505"/>
          <w:sz w:val="28"/>
          <w:szCs w:val="28"/>
          <w:lang w:eastAsia="fr-FR"/>
        </w:rPr>
        <w:t xml:space="preserve"> de</w:t>
      </w:r>
      <w:r w:rsidR="00BC02FB" w:rsidRPr="00BC02FB">
        <w:rPr>
          <w:rFonts w:ascii="Garamond" w:eastAsia="Times New Roman" w:hAnsi="Garamond" w:cs="Sakkal Majalla"/>
          <w:color w:val="050505"/>
          <w:sz w:val="28"/>
          <w:szCs w:val="28"/>
          <w:lang w:eastAsia="fr-FR"/>
        </w:rPr>
        <w:t xml:space="preserve"> la promotion de la recherche scientifique et de l'innovation.</w:t>
      </w:r>
    </w:p>
    <w:p w:rsidR="001B6962" w:rsidRPr="00BC02FB" w:rsidRDefault="00683F40" w:rsidP="00BC02FB">
      <w:pPr>
        <w:shd w:val="clear" w:color="auto" w:fill="FFFFFF"/>
        <w:spacing w:after="0" w:line="240" w:lineRule="auto"/>
        <w:jc w:val="both"/>
        <w:rPr>
          <w:rFonts w:ascii="Sakkal Majalla" w:eastAsia="Times New Roman" w:hAnsi="Sakkal Majalla" w:cs="Sakkal Majalla"/>
          <w:color w:val="050505"/>
          <w:sz w:val="40"/>
          <w:szCs w:val="40"/>
          <w:lang w:eastAsia="fr-FR"/>
        </w:rPr>
      </w:pPr>
      <w:r w:rsidRPr="00390976">
        <w:rPr>
          <w:rFonts w:ascii="Sakkal Majalla" w:eastAsia="Times New Roman" w:hAnsi="Sakkal Majalla" w:cs="Sakkal Majalla"/>
          <w:color w:val="050505"/>
          <w:sz w:val="40"/>
          <w:szCs w:val="40"/>
          <w:lang w:eastAsia="fr-FR"/>
        </w:rPr>
        <w:t xml:space="preserve"> </w:t>
      </w:r>
    </w:p>
    <w:sectPr w:rsidR="001B6962" w:rsidRPr="00BC02FB" w:rsidSect="00F74C36">
      <w:pgSz w:w="12240" w:h="15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40"/>
    <w:rsid w:val="001B6962"/>
    <w:rsid w:val="00365463"/>
    <w:rsid w:val="003B4A86"/>
    <w:rsid w:val="00586770"/>
    <w:rsid w:val="00683F40"/>
    <w:rsid w:val="006D6C90"/>
    <w:rsid w:val="00762168"/>
    <w:rsid w:val="00797922"/>
    <w:rsid w:val="00902988"/>
    <w:rsid w:val="00BC02FB"/>
    <w:rsid w:val="00EB7F6A"/>
    <w:rsid w:val="00F74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A3BB-B28A-4EF3-91F2-13B23C7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4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Mohamed Dafir EL KETTANI</cp:lastModifiedBy>
  <cp:revision>2</cp:revision>
  <dcterms:created xsi:type="dcterms:W3CDTF">2021-06-28T22:07:00Z</dcterms:created>
  <dcterms:modified xsi:type="dcterms:W3CDTF">2021-06-28T22:07:00Z</dcterms:modified>
</cp:coreProperties>
</file>